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3C344" w14:textId="6596F949" w:rsidR="0047387B" w:rsidRPr="008C7DD0" w:rsidRDefault="004F2AE9" w:rsidP="0047387B">
      <w:pPr>
        <w:jc w:val="both"/>
        <w:rPr>
          <w:rFonts w:ascii="Arial" w:hAnsi="Arial" w:cs="Arial"/>
          <w:b/>
          <w:i/>
          <w:lang w:val="de-DE"/>
        </w:rPr>
      </w:pPr>
      <w:r w:rsidRPr="008C7DD0">
        <w:rPr>
          <w:rFonts w:ascii="Arial" w:hAnsi="Arial" w:cs="Arial"/>
          <w:b/>
          <w:i/>
          <w:lang w:val="de-DE"/>
        </w:rPr>
        <w:t>01.10.2017</w:t>
      </w:r>
    </w:p>
    <w:p w14:paraId="12DA8E6F" w14:textId="77777777" w:rsidR="004F2AE9" w:rsidRPr="004F2AE9" w:rsidRDefault="004F2AE9" w:rsidP="0047387B">
      <w:pPr>
        <w:jc w:val="both"/>
        <w:rPr>
          <w:rFonts w:ascii="Arial" w:hAnsi="Arial" w:cs="Arial"/>
          <w:lang w:val="de-DE"/>
        </w:rPr>
      </w:pPr>
    </w:p>
    <w:p w14:paraId="6A61DB15" w14:textId="3A8D0499" w:rsidR="0047387B" w:rsidRPr="008C7DD0" w:rsidRDefault="009E16E6" w:rsidP="0047387B">
      <w:pPr>
        <w:jc w:val="both"/>
        <w:rPr>
          <w:rFonts w:ascii="Arial" w:hAnsi="Arial" w:cs="Arial"/>
          <w:b/>
          <w:lang w:val="de-DE"/>
        </w:rPr>
      </w:pPr>
      <w:r w:rsidRPr="008C7DD0">
        <w:rPr>
          <w:rFonts w:ascii="Arial" w:hAnsi="Arial" w:cs="Arial"/>
          <w:b/>
          <w:lang w:val="de-DE"/>
        </w:rPr>
        <w:t xml:space="preserve">Pater </w:t>
      </w:r>
      <w:r w:rsidR="0047387B" w:rsidRPr="008C7DD0">
        <w:rPr>
          <w:rFonts w:ascii="Arial" w:hAnsi="Arial" w:cs="Arial"/>
          <w:b/>
          <w:lang w:val="de-DE"/>
        </w:rPr>
        <w:t>Jordan</w:t>
      </w:r>
      <w:r w:rsidR="00665534" w:rsidRPr="008C7DD0">
        <w:rPr>
          <w:rFonts w:ascii="Arial" w:hAnsi="Arial" w:cs="Arial"/>
          <w:b/>
          <w:lang w:val="de-DE"/>
        </w:rPr>
        <w:t>:</w:t>
      </w:r>
      <w:r w:rsidR="0047387B" w:rsidRPr="008C7DD0">
        <w:rPr>
          <w:rFonts w:ascii="Arial" w:hAnsi="Arial" w:cs="Arial"/>
          <w:b/>
          <w:lang w:val="de-DE"/>
        </w:rPr>
        <w:t xml:space="preserve"> </w:t>
      </w:r>
      <w:r w:rsidRPr="008C7DD0">
        <w:rPr>
          <w:rFonts w:ascii="Arial" w:hAnsi="Arial" w:cs="Arial"/>
          <w:b/>
          <w:lang w:val="de-DE"/>
        </w:rPr>
        <w:t>Ein Mann der Hoffnung und des Vertrauens auf die göttliche Vorsehung</w:t>
      </w:r>
      <w:bookmarkStart w:id="0" w:name="_GoBack"/>
      <w:bookmarkEnd w:id="0"/>
    </w:p>
    <w:p w14:paraId="12503E5E" w14:textId="77777777" w:rsidR="00803A9B" w:rsidRPr="004F2AE9" w:rsidRDefault="00803A9B" w:rsidP="0047387B">
      <w:pPr>
        <w:jc w:val="both"/>
        <w:rPr>
          <w:rFonts w:ascii="Arial" w:hAnsi="Arial" w:cs="Arial"/>
          <w:lang w:val="de-DE"/>
        </w:rPr>
      </w:pPr>
    </w:p>
    <w:p w14:paraId="617D8BCB" w14:textId="2ABE68F9" w:rsidR="00BD3C2A" w:rsidRPr="004F2AE9" w:rsidRDefault="00BD3C2A" w:rsidP="0047387B">
      <w:pPr>
        <w:jc w:val="both"/>
        <w:rPr>
          <w:rFonts w:ascii="Arial" w:hAnsi="Arial" w:cs="Arial"/>
          <w:lang w:val="de-DE"/>
        </w:rPr>
      </w:pPr>
      <w:r w:rsidRPr="004F2AE9">
        <w:rPr>
          <w:rFonts w:ascii="Arial" w:hAnsi="Arial" w:cs="Arial"/>
          <w:lang w:val="de-DE"/>
        </w:rPr>
        <w:t xml:space="preserve">Täglich sehen wir uns mit verschiedenen Theorien, Forschungsergebnissen und Thesen konfrontiert, die wir für wahr halten und glauben sollen. In unserem Leben brauchen wir </w:t>
      </w:r>
      <w:r w:rsidR="0013537B" w:rsidRPr="004F2AE9">
        <w:rPr>
          <w:rFonts w:ascii="Arial" w:hAnsi="Arial" w:cs="Arial"/>
          <w:lang w:val="de-DE"/>
        </w:rPr>
        <w:t xml:space="preserve">ständig </w:t>
      </w:r>
      <w:r w:rsidRPr="004F2AE9">
        <w:rPr>
          <w:rFonts w:ascii="Arial" w:hAnsi="Arial" w:cs="Arial"/>
          <w:lang w:val="de-DE"/>
        </w:rPr>
        <w:t xml:space="preserve">eine </w:t>
      </w:r>
      <w:r w:rsidR="00C02004" w:rsidRPr="004F2AE9">
        <w:rPr>
          <w:rFonts w:ascii="Arial" w:hAnsi="Arial" w:cs="Arial"/>
          <w:lang w:val="de-DE"/>
        </w:rPr>
        <w:t xml:space="preserve">Grundhaltung </w:t>
      </w:r>
      <w:r w:rsidRPr="004F2AE9">
        <w:rPr>
          <w:rFonts w:ascii="Arial" w:hAnsi="Arial" w:cs="Arial"/>
          <w:lang w:val="de-DE"/>
        </w:rPr>
        <w:t>des Vertrauens, die es uns möglich macht, im Alltag unsere Aufgabe</w:t>
      </w:r>
      <w:r w:rsidR="003A57D9" w:rsidRPr="004F2AE9">
        <w:rPr>
          <w:rFonts w:ascii="Arial" w:hAnsi="Arial" w:cs="Arial"/>
          <w:lang w:val="de-DE"/>
        </w:rPr>
        <w:t>n</w:t>
      </w:r>
      <w:r w:rsidRPr="004F2AE9">
        <w:rPr>
          <w:rFonts w:ascii="Arial" w:hAnsi="Arial" w:cs="Arial"/>
          <w:lang w:val="de-DE"/>
        </w:rPr>
        <w:t xml:space="preserve"> zu erfüllen. Unsere Beziehungen zu anderen Menschen, unsere Begegnungen mit ihnen und unser</w:t>
      </w:r>
      <w:r w:rsidR="009B51F2" w:rsidRPr="004F2AE9">
        <w:rPr>
          <w:rFonts w:ascii="Arial" w:hAnsi="Arial" w:cs="Arial"/>
          <w:lang w:val="de-DE"/>
        </w:rPr>
        <w:t>e Bezugnahme</w:t>
      </w:r>
      <w:r w:rsidR="0054034D" w:rsidRPr="004F2AE9">
        <w:rPr>
          <w:rFonts w:ascii="Arial" w:hAnsi="Arial" w:cs="Arial"/>
          <w:lang w:val="de-DE"/>
        </w:rPr>
        <w:t>n</w:t>
      </w:r>
      <w:r w:rsidR="009B51F2" w:rsidRPr="004F2AE9">
        <w:rPr>
          <w:rFonts w:ascii="Arial" w:hAnsi="Arial" w:cs="Arial"/>
          <w:lang w:val="de-DE"/>
        </w:rPr>
        <w:t xml:space="preserve"> auf ihre Erfahrungen </w:t>
      </w:r>
      <w:r w:rsidR="00C84EBA" w:rsidRPr="004F2AE9">
        <w:rPr>
          <w:rFonts w:ascii="Arial" w:hAnsi="Arial" w:cs="Arial"/>
          <w:lang w:val="de-DE"/>
        </w:rPr>
        <w:t xml:space="preserve">wären ohne diese Grundhaltung des Vertrauens kaum vorstellbar. Doch man kann auch </w:t>
      </w:r>
      <w:r w:rsidR="00A219ED" w:rsidRPr="004F2AE9">
        <w:rPr>
          <w:rFonts w:ascii="Arial" w:hAnsi="Arial" w:cs="Arial"/>
          <w:lang w:val="de-DE"/>
        </w:rPr>
        <w:t xml:space="preserve">von dem Vertrauen sprechen, das den Bereich </w:t>
      </w:r>
      <w:r w:rsidR="0000105C" w:rsidRPr="004F2AE9">
        <w:rPr>
          <w:rFonts w:ascii="Arial" w:hAnsi="Arial" w:cs="Arial"/>
          <w:lang w:val="de-DE"/>
        </w:rPr>
        <w:t>‚</w:t>
      </w:r>
      <w:r w:rsidR="00A219ED" w:rsidRPr="004F2AE9">
        <w:rPr>
          <w:rFonts w:ascii="Arial" w:hAnsi="Arial" w:cs="Arial"/>
          <w:lang w:val="de-DE"/>
        </w:rPr>
        <w:t>grei</w:t>
      </w:r>
      <w:r w:rsidR="005C7D39" w:rsidRPr="004F2AE9">
        <w:rPr>
          <w:rFonts w:ascii="Arial" w:hAnsi="Arial" w:cs="Arial"/>
          <w:lang w:val="de-DE"/>
        </w:rPr>
        <w:t>f</w:t>
      </w:r>
      <w:r w:rsidR="00A219ED" w:rsidRPr="004F2AE9">
        <w:rPr>
          <w:rFonts w:ascii="Arial" w:hAnsi="Arial" w:cs="Arial"/>
          <w:lang w:val="de-DE"/>
        </w:rPr>
        <w:t>barer Erfahrungen</w:t>
      </w:r>
      <w:r w:rsidR="0000105C" w:rsidRPr="004F2AE9">
        <w:rPr>
          <w:rFonts w:ascii="Arial" w:hAnsi="Arial" w:cs="Arial"/>
          <w:lang w:val="de-DE"/>
        </w:rPr>
        <w:t>‘</w:t>
      </w:r>
      <w:r w:rsidR="00A219ED" w:rsidRPr="004F2AE9">
        <w:rPr>
          <w:rFonts w:ascii="Arial" w:hAnsi="Arial" w:cs="Arial"/>
          <w:lang w:val="de-DE"/>
        </w:rPr>
        <w:t xml:space="preserve"> übersteigt, nämlich </w:t>
      </w:r>
      <w:r w:rsidR="00093381" w:rsidRPr="004F2AE9">
        <w:rPr>
          <w:rFonts w:ascii="Arial" w:hAnsi="Arial" w:cs="Arial"/>
          <w:lang w:val="de-DE"/>
        </w:rPr>
        <w:t xml:space="preserve">vom </w:t>
      </w:r>
      <w:r w:rsidR="00A219ED" w:rsidRPr="004F2AE9">
        <w:rPr>
          <w:rFonts w:ascii="Arial" w:hAnsi="Arial" w:cs="Arial"/>
          <w:lang w:val="de-DE"/>
        </w:rPr>
        <w:t xml:space="preserve">Vertrauen auf Gott. Wie ist dieses Vertrauen also zu definieren; wie definieren wir unser Vertrauen auf den transzendenten Gott? Welcher Art war dieses Gottvertrauen bei Pater Jordan? </w:t>
      </w:r>
      <w:r w:rsidR="00B55186" w:rsidRPr="004F2AE9">
        <w:rPr>
          <w:rFonts w:ascii="Arial" w:hAnsi="Arial" w:cs="Arial"/>
          <w:lang w:val="de-DE"/>
        </w:rPr>
        <w:t xml:space="preserve">Und welche Einladung </w:t>
      </w:r>
      <w:r w:rsidR="00164993" w:rsidRPr="004F2AE9">
        <w:rPr>
          <w:rFonts w:ascii="Arial" w:hAnsi="Arial" w:cs="Arial"/>
          <w:lang w:val="de-DE"/>
        </w:rPr>
        <w:t xml:space="preserve">liegt in </w:t>
      </w:r>
      <w:r w:rsidR="00B55186" w:rsidRPr="004F2AE9">
        <w:rPr>
          <w:rFonts w:ascii="Arial" w:hAnsi="Arial" w:cs="Arial"/>
          <w:lang w:val="de-DE"/>
        </w:rPr>
        <w:t>sein</w:t>
      </w:r>
      <w:r w:rsidR="00164993" w:rsidRPr="004F2AE9">
        <w:rPr>
          <w:rFonts w:ascii="Arial" w:hAnsi="Arial" w:cs="Arial"/>
          <w:lang w:val="de-DE"/>
        </w:rPr>
        <w:t>em</w:t>
      </w:r>
      <w:r w:rsidR="00B55186" w:rsidRPr="004F2AE9">
        <w:rPr>
          <w:rFonts w:ascii="Arial" w:hAnsi="Arial" w:cs="Arial"/>
          <w:lang w:val="de-DE"/>
        </w:rPr>
        <w:t xml:space="preserve"> Vertrauen auf die göttliche Vorsehung </w:t>
      </w:r>
      <w:r w:rsidR="00164993" w:rsidRPr="004F2AE9">
        <w:rPr>
          <w:rFonts w:ascii="Arial" w:hAnsi="Arial" w:cs="Arial"/>
          <w:lang w:val="de-DE"/>
        </w:rPr>
        <w:t xml:space="preserve">für </w:t>
      </w:r>
      <w:r w:rsidR="00B55186" w:rsidRPr="004F2AE9">
        <w:rPr>
          <w:rFonts w:ascii="Arial" w:hAnsi="Arial" w:cs="Arial"/>
          <w:lang w:val="de-DE"/>
        </w:rPr>
        <w:t xml:space="preserve">mich? </w:t>
      </w:r>
    </w:p>
    <w:p w14:paraId="33C5A19C" w14:textId="77777777" w:rsidR="00BD3C2A" w:rsidRPr="004F2AE9" w:rsidRDefault="00BD3C2A" w:rsidP="0047387B">
      <w:pPr>
        <w:jc w:val="both"/>
        <w:rPr>
          <w:rFonts w:ascii="Arial" w:hAnsi="Arial" w:cs="Arial"/>
          <w:lang w:val="de-DE"/>
        </w:rPr>
      </w:pPr>
    </w:p>
    <w:p w14:paraId="1705F2F5" w14:textId="47AEAA4F" w:rsidR="003A461C" w:rsidRPr="004F2AE9" w:rsidRDefault="006F5D3D" w:rsidP="00BC4388">
      <w:pPr>
        <w:jc w:val="both"/>
        <w:rPr>
          <w:rFonts w:ascii="Arial" w:hAnsi="Arial" w:cs="Arial"/>
          <w:lang w:val="de-DE"/>
        </w:rPr>
      </w:pPr>
      <w:r w:rsidRPr="004F2AE9">
        <w:rPr>
          <w:rFonts w:ascii="Arial" w:hAnsi="Arial" w:cs="Arial"/>
          <w:lang w:val="de-DE"/>
        </w:rPr>
        <w:t xml:space="preserve">Eine Grundhaltung des Vertrauens setzt Beziehung voraus. Doch wie </w:t>
      </w:r>
      <w:r w:rsidR="00A07451" w:rsidRPr="004F2AE9">
        <w:rPr>
          <w:rFonts w:ascii="Arial" w:hAnsi="Arial" w:cs="Arial"/>
          <w:lang w:val="de-DE"/>
        </w:rPr>
        <w:t>kann ich einer Person vertrauen, die ich nie getroffen habe? Wie kann ich auf etwas vertrauen, das ich nicht selbst erlebt habe? Die wesentliche Umgebun</w:t>
      </w:r>
      <w:r w:rsidR="00D10201" w:rsidRPr="004F2AE9">
        <w:rPr>
          <w:rFonts w:ascii="Arial" w:hAnsi="Arial" w:cs="Arial"/>
          <w:lang w:val="de-DE"/>
        </w:rPr>
        <w:t>g, in der Vertrauen entsteht</w:t>
      </w:r>
      <w:r w:rsidR="00A07451" w:rsidRPr="004F2AE9">
        <w:rPr>
          <w:rFonts w:ascii="Arial" w:hAnsi="Arial" w:cs="Arial"/>
          <w:lang w:val="de-DE"/>
        </w:rPr>
        <w:t>, finden wir in der Familie</w:t>
      </w:r>
      <w:r w:rsidR="00702CAB" w:rsidRPr="004F2AE9">
        <w:rPr>
          <w:rFonts w:ascii="Arial" w:hAnsi="Arial" w:cs="Arial"/>
          <w:lang w:val="de-DE"/>
        </w:rPr>
        <w:t xml:space="preserve">: Die Familie bietet einen Raum, der zu einer Einstellung des Vertrauens inspiriert und </w:t>
      </w:r>
      <w:r w:rsidR="001535FB" w:rsidRPr="004F2AE9">
        <w:rPr>
          <w:rFonts w:ascii="Arial" w:hAnsi="Arial" w:cs="Arial"/>
          <w:lang w:val="de-DE"/>
        </w:rPr>
        <w:t xml:space="preserve">in dem </w:t>
      </w:r>
      <w:r w:rsidR="00702CAB" w:rsidRPr="004F2AE9">
        <w:rPr>
          <w:rFonts w:ascii="Arial" w:hAnsi="Arial" w:cs="Arial"/>
          <w:lang w:val="de-DE"/>
        </w:rPr>
        <w:t xml:space="preserve">dieses Vertrauen geeignete Bedingungen findet, um zu wachsen und zu gedeihen. Die Umgebung, in der wir leben, kann sich als sehr hilfreich erweisen, um zu einer Vertrauenshaltung einzuladen. </w:t>
      </w:r>
      <w:r w:rsidR="006C3250" w:rsidRPr="004F2AE9">
        <w:rPr>
          <w:rFonts w:ascii="Arial" w:hAnsi="Arial" w:cs="Arial"/>
          <w:lang w:val="de-DE"/>
        </w:rPr>
        <w:t>D</w:t>
      </w:r>
      <w:r w:rsidR="00592084" w:rsidRPr="004F2AE9">
        <w:rPr>
          <w:rFonts w:ascii="Arial" w:hAnsi="Arial" w:cs="Arial"/>
          <w:lang w:val="de-DE"/>
        </w:rPr>
        <w:t>onald</w:t>
      </w:r>
      <w:r w:rsidR="006C3250" w:rsidRPr="004F2AE9">
        <w:rPr>
          <w:rFonts w:ascii="Arial" w:hAnsi="Arial" w:cs="Arial"/>
          <w:lang w:val="de-DE"/>
        </w:rPr>
        <w:t xml:space="preserve"> </w:t>
      </w:r>
      <w:proofErr w:type="spellStart"/>
      <w:r w:rsidR="006C3250" w:rsidRPr="004F2AE9">
        <w:rPr>
          <w:rFonts w:ascii="Arial" w:hAnsi="Arial" w:cs="Arial"/>
          <w:lang w:val="de-DE"/>
        </w:rPr>
        <w:t>Winnicott</w:t>
      </w:r>
      <w:proofErr w:type="spellEnd"/>
      <w:r w:rsidR="006C3250" w:rsidRPr="004F2AE9">
        <w:rPr>
          <w:rFonts w:ascii="Arial" w:hAnsi="Arial" w:cs="Arial"/>
          <w:lang w:val="de-DE"/>
        </w:rPr>
        <w:t xml:space="preserve">, </w:t>
      </w:r>
      <w:r w:rsidR="003A461C" w:rsidRPr="004F2AE9">
        <w:rPr>
          <w:rFonts w:ascii="Arial" w:hAnsi="Arial" w:cs="Arial"/>
          <w:lang w:val="de-DE"/>
        </w:rPr>
        <w:t>ein englischer Kinderarzt und P</w:t>
      </w:r>
      <w:r w:rsidR="006C3250" w:rsidRPr="004F2AE9">
        <w:rPr>
          <w:rFonts w:ascii="Arial" w:hAnsi="Arial" w:cs="Arial"/>
          <w:lang w:val="de-DE"/>
        </w:rPr>
        <w:t>sychoanaly</w:t>
      </w:r>
      <w:r w:rsidR="003A461C" w:rsidRPr="004F2AE9">
        <w:rPr>
          <w:rFonts w:ascii="Arial" w:hAnsi="Arial" w:cs="Arial"/>
          <w:lang w:val="de-DE"/>
        </w:rPr>
        <w:t>tiker</w:t>
      </w:r>
      <w:r w:rsidR="003C5CAD" w:rsidRPr="004F2AE9">
        <w:rPr>
          <w:rFonts w:ascii="Arial" w:hAnsi="Arial" w:cs="Arial"/>
          <w:lang w:val="de-DE"/>
        </w:rPr>
        <w:t>,</w:t>
      </w:r>
      <w:r w:rsidR="006C3250" w:rsidRPr="004F2AE9">
        <w:rPr>
          <w:rFonts w:ascii="Arial" w:hAnsi="Arial" w:cs="Arial"/>
          <w:lang w:val="de-DE"/>
        </w:rPr>
        <w:t xml:space="preserve"> </w:t>
      </w:r>
      <w:r w:rsidR="003A461C" w:rsidRPr="004F2AE9">
        <w:rPr>
          <w:rFonts w:ascii="Arial" w:hAnsi="Arial" w:cs="Arial"/>
          <w:lang w:val="de-DE"/>
        </w:rPr>
        <w:t xml:space="preserve">sprach von </w:t>
      </w:r>
      <w:r w:rsidR="002C21CE" w:rsidRPr="004F2AE9">
        <w:rPr>
          <w:rFonts w:ascii="Arial" w:hAnsi="Arial" w:cs="Arial"/>
          <w:lang w:val="de-DE"/>
        </w:rPr>
        <w:t xml:space="preserve">einer „Resonanz“ der elterlichen Aufmerksamkeit, die ihre Beziehung zu ihrem Kind prägt. Aufmerksame und vertrauende Eltern werden in ihrem Kind das Bedürfnis wecken, Dinge zu entdecken, gestützt durch ein natürliches Selbstvertrauen und durch das Vertrauen seiner Umgebung. </w:t>
      </w:r>
      <w:r w:rsidR="00A15490" w:rsidRPr="004F2AE9">
        <w:rPr>
          <w:rFonts w:ascii="Arial" w:hAnsi="Arial" w:cs="Arial"/>
          <w:lang w:val="de-DE"/>
        </w:rPr>
        <w:t xml:space="preserve">So kann die Einstellung der Eltern zu einer treibenden Kraft für das Kind werden, einen weiteren Schritt zu tun: einen Schritt hin zu Gott. </w:t>
      </w:r>
    </w:p>
    <w:p w14:paraId="7714AE5F" w14:textId="77777777" w:rsidR="00BC4388" w:rsidRPr="004F2AE9" w:rsidRDefault="00BC4388" w:rsidP="00BC4388">
      <w:pPr>
        <w:jc w:val="both"/>
        <w:rPr>
          <w:rFonts w:ascii="Arial" w:hAnsi="Arial" w:cs="Arial"/>
          <w:lang w:val="de-DE"/>
        </w:rPr>
      </w:pPr>
    </w:p>
    <w:p w14:paraId="1A1A20EC" w14:textId="45AE7B60" w:rsidR="00080C68" w:rsidRPr="004F2AE9" w:rsidRDefault="00080C68" w:rsidP="00BC4388">
      <w:pPr>
        <w:jc w:val="both"/>
        <w:rPr>
          <w:rFonts w:ascii="Arial" w:hAnsi="Arial" w:cs="Arial"/>
          <w:lang w:val="de-DE"/>
        </w:rPr>
      </w:pPr>
      <w:r w:rsidRPr="004F2AE9">
        <w:rPr>
          <w:rFonts w:ascii="Arial" w:hAnsi="Arial" w:cs="Arial"/>
          <w:lang w:val="de-DE"/>
        </w:rPr>
        <w:t xml:space="preserve">Mein Vertrauen auf den transzendenten Gott hat mit meiner Beziehung zu Jesus zu tun, dem einzigen Mittler zwischen Gott und uns. Sein Wort ist wie ein Fels (siehe Psalm 18). </w:t>
      </w:r>
      <w:r w:rsidR="005E0CA7" w:rsidRPr="004F2AE9">
        <w:rPr>
          <w:rFonts w:ascii="Arial" w:hAnsi="Arial" w:cs="Arial"/>
          <w:lang w:val="de-DE"/>
        </w:rPr>
        <w:t xml:space="preserve">Ein ähnlicher Standpunkt, das persönliche Festhalten eines Menschen an </w:t>
      </w:r>
      <w:r w:rsidR="00083286" w:rsidRPr="004F2AE9">
        <w:rPr>
          <w:rFonts w:ascii="Arial" w:hAnsi="Arial" w:cs="Arial"/>
          <w:lang w:val="de-DE"/>
        </w:rPr>
        <w:t>Gott, aber auch das Anerkennen</w:t>
      </w:r>
      <w:r w:rsidR="005E0CA7" w:rsidRPr="004F2AE9">
        <w:rPr>
          <w:rFonts w:ascii="Arial" w:hAnsi="Arial" w:cs="Arial"/>
          <w:lang w:val="de-DE"/>
        </w:rPr>
        <w:t xml:space="preserve"> der ganzen von Gott offenbarten Wahrheit werden in Abschnitt 150 des Katechismus der Katholischen Kirche beschrieben. </w:t>
      </w:r>
      <w:r w:rsidR="00473B6F" w:rsidRPr="004F2AE9">
        <w:rPr>
          <w:rFonts w:ascii="Arial" w:hAnsi="Arial" w:cs="Arial"/>
          <w:lang w:val="de-DE"/>
        </w:rPr>
        <w:t xml:space="preserve">Vertrauen setzt voraus, dass das, worauf wir vertrauen, absolut wahr ist und die Grundlage unserer daraus folgenden Überzeugungen bildet, und dass wir unsere Zustimmung in einem äußeren Bekenntnisakt zum Ausdruck bringen. Ein Vertrauen, das sich nicht im Handeln niederschlägt, führt uns nirgendwohin. </w:t>
      </w:r>
    </w:p>
    <w:p w14:paraId="4B972BEC" w14:textId="77777777" w:rsidR="00D22C2A" w:rsidRPr="004F2AE9" w:rsidRDefault="00D22C2A" w:rsidP="00BC4388">
      <w:pPr>
        <w:jc w:val="both"/>
        <w:rPr>
          <w:rFonts w:ascii="Arial" w:hAnsi="Arial" w:cs="Arial"/>
          <w:lang w:val="de-DE"/>
        </w:rPr>
      </w:pPr>
    </w:p>
    <w:p w14:paraId="6F3311E7" w14:textId="6B8842F1" w:rsidR="00032C94" w:rsidRPr="004F2AE9" w:rsidRDefault="001761A7" w:rsidP="00105F3E">
      <w:pPr>
        <w:jc w:val="both"/>
        <w:rPr>
          <w:rFonts w:ascii="Arial" w:hAnsi="Arial" w:cs="Arial"/>
          <w:lang w:val="de-DE"/>
        </w:rPr>
      </w:pPr>
      <w:r w:rsidRPr="004F2AE9">
        <w:rPr>
          <w:rFonts w:ascii="Arial" w:hAnsi="Arial" w:cs="Arial"/>
          <w:lang w:val="de-DE"/>
        </w:rPr>
        <w:t xml:space="preserve">Wincenty Granat, </w:t>
      </w:r>
      <w:r w:rsidR="002A21E7" w:rsidRPr="004F2AE9">
        <w:rPr>
          <w:rFonts w:ascii="Arial" w:hAnsi="Arial" w:cs="Arial"/>
          <w:lang w:val="de-DE"/>
        </w:rPr>
        <w:t>ein polnischer T</w:t>
      </w:r>
      <w:r w:rsidR="00105F3E" w:rsidRPr="004F2AE9">
        <w:rPr>
          <w:rFonts w:ascii="Arial" w:hAnsi="Arial" w:cs="Arial"/>
          <w:lang w:val="de-DE"/>
        </w:rPr>
        <w:t>h</w:t>
      </w:r>
      <w:r w:rsidR="002A21E7" w:rsidRPr="004F2AE9">
        <w:rPr>
          <w:rFonts w:ascii="Arial" w:hAnsi="Arial" w:cs="Arial"/>
          <w:lang w:val="de-DE"/>
        </w:rPr>
        <w:t>eologe</w:t>
      </w:r>
      <w:r w:rsidRPr="004F2AE9">
        <w:rPr>
          <w:rFonts w:ascii="Arial" w:hAnsi="Arial" w:cs="Arial"/>
          <w:lang w:val="de-DE"/>
        </w:rPr>
        <w:t xml:space="preserve">, </w:t>
      </w:r>
      <w:r w:rsidR="002A21E7" w:rsidRPr="004F2AE9">
        <w:rPr>
          <w:rFonts w:ascii="Arial" w:hAnsi="Arial" w:cs="Arial"/>
          <w:lang w:val="de-DE"/>
        </w:rPr>
        <w:t>behauptet</w:t>
      </w:r>
      <w:r w:rsidR="00DC1A66" w:rsidRPr="004F2AE9">
        <w:rPr>
          <w:rFonts w:ascii="Arial" w:hAnsi="Arial" w:cs="Arial"/>
          <w:lang w:val="de-DE"/>
        </w:rPr>
        <w:t>,</w:t>
      </w:r>
      <w:r w:rsidR="002A21E7" w:rsidRPr="004F2AE9">
        <w:rPr>
          <w:rFonts w:ascii="Arial" w:hAnsi="Arial" w:cs="Arial"/>
          <w:lang w:val="de-DE"/>
        </w:rPr>
        <w:t xml:space="preserve"> dass ein Akt des Vertrauens „</w:t>
      </w:r>
      <w:r w:rsidR="006E6A61" w:rsidRPr="004F2AE9">
        <w:rPr>
          <w:rFonts w:ascii="Arial" w:hAnsi="Arial" w:cs="Arial"/>
          <w:lang w:val="de-DE"/>
        </w:rPr>
        <w:t xml:space="preserve">eine Einstellung ist, die alle Fähigkeiten eines Menschen </w:t>
      </w:r>
      <w:r w:rsidR="00E76EC3" w:rsidRPr="004F2AE9">
        <w:rPr>
          <w:rFonts w:ascii="Arial" w:hAnsi="Arial" w:cs="Arial"/>
          <w:lang w:val="de-DE"/>
        </w:rPr>
        <w:t>einbezieht und sich auf alle seine geistlichen Fähigkeiten ebenso auswi</w:t>
      </w:r>
      <w:r w:rsidR="00816739" w:rsidRPr="004F2AE9">
        <w:rPr>
          <w:rFonts w:ascii="Arial" w:hAnsi="Arial" w:cs="Arial"/>
          <w:lang w:val="de-DE"/>
        </w:rPr>
        <w:t xml:space="preserve">rkt wie auf sein psychisches </w:t>
      </w:r>
      <w:r w:rsidR="00E76EC3" w:rsidRPr="004F2AE9">
        <w:rPr>
          <w:rFonts w:ascii="Arial" w:hAnsi="Arial" w:cs="Arial"/>
          <w:lang w:val="de-DE"/>
        </w:rPr>
        <w:t>und spirituelles Leben.“</w:t>
      </w:r>
      <w:r w:rsidR="004E299E" w:rsidRPr="004F2AE9">
        <w:rPr>
          <w:rStyle w:val="FootnoteReference"/>
          <w:rFonts w:ascii="Arial" w:hAnsi="Arial" w:cs="Arial"/>
          <w:lang w:val="de-DE"/>
        </w:rPr>
        <w:footnoteReference w:id="1"/>
      </w:r>
      <w:r w:rsidR="00032C94" w:rsidRPr="004F2AE9">
        <w:rPr>
          <w:rFonts w:ascii="Arial" w:hAnsi="Arial" w:cs="Arial"/>
          <w:lang w:val="de-DE"/>
        </w:rPr>
        <w:t xml:space="preserve"> Vertrauen ist also ein Element, das sich durch eine eigene Dynamik auszeichnet, welche die gesamte Persönlichkeit eines Menschen vereint und konsolidiert. Vertrauen setzt Hoffnung voraus. Gott gibt dem Menschen </w:t>
      </w:r>
      <w:r w:rsidR="00E73F72" w:rsidRPr="004F2AE9">
        <w:rPr>
          <w:rFonts w:ascii="Arial" w:hAnsi="Arial" w:cs="Arial"/>
          <w:lang w:val="de-DE"/>
        </w:rPr>
        <w:t xml:space="preserve">die </w:t>
      </w:r>
      <w:r w:rsidR="00E73F72" w:rsidRPr="004F2AE9">
        <w:rPr>
          <w:rFonts w:ascii="Arial" w:hAnsi="Arial" w:cs="Arial"/>
          <w:lang w:val="de-DE"/>
        </w:rPr>
        <w:lastRenderedPageBreak/>
        <w:t>Gewissheit, die au</w:t>
      </w:r>
      <w:r w:rsidR="000E75C4" w:rsidRPr="004F2AE9">
        <w:rPr>
          <w:rFonts w:ascii="Arial" w:hAnsi="Arial" w:cs="Arial"/>
          <w:lang w:val="de-DE"/>
        </w:rPr>
        <w:t>f</w:t>
      </w:r>
      <w:r w:rsidR="00E73F72" w:rsidRPr="004F2AE9">
        <w:rPr>
          <w:rFonts w:ascii="Arial" w:hAnsi="Arial" w:cs="Arial"/>
          <w:lang w:val="de-DE"/>
        </w:rPr>
        <w:t xml:space="preserve"> seiner Verheißung </w:t>
      </w:r>
      <w:r w:rsidR="000E75C4" w:rsidRPr="004F2AE9">
        <w:rPr>
          <w:rFonts w:ascii="Arial" w:hAnsi="Arial" w:cs="Arial"/>
          <w:lang w:val="de-DE"/>
        </w:rPr>
        <w:t>beruht</w:t>
      </w:r>
      <w:r w:rsidR="00E73F72" w:rsidRPr="004F2AE9">
        <w:rPr>
          <w:rFonts w:ascii="Arial" w:hAnsi="Arial" w:cs="Arial"/>
          <w:lang w:val="de-DE"/>
        </w:rPr>
        <w:t xml:space="preserve">. </w:t>
      </w:r>
      <w:r w:rsidR="00DE5BA5" w:rsidRPr="004F2AE9">
        <w:rPr>
          <w:rFonts w:ascii="Arial" w:hAnsi="Arial" w:cs="Arial"/>
          <w:lang w:val="de-DE"/>
        </w:rPr>
        <w:t>Wenn eine Person auf Gott vertraut und die Grundhaltung der Hoffnung eingenommen hat</w:t>
      </w:r>
      <w:r w:rsidR="00816739" w:rsidRPr="004F2AE9">
        <w:rPr>
          <w:rFonts w:ascii="Arial" w:hAnsi="Arial" w:cs="Arial"/>
          <w:lang w:val="de-DE"/>
        </w:rPr>
        <w:t>, dann erkennt sie ihn an</w:t>
      </w:r>
      <w:r w:rsidR="00DE5BA5" w:rsidRPr="004F2AE9">
        <w:rPr>
          <w:rFonts w:ascii="Arial" w:hAnsi="Arial" w:cs="Arial"/>
          <w:lang w:val="de-DE"/>
        </w:rPr>
        <w:t xml:space="preserve"> und vertraut ihm ihr ganzes Leben an. </w:t>
      </w:r>
    </w:p>
    <w:p w14:paraId="1C950828" w14:textId="77777777" w:rsidR="00B255D2" w:rsidRPr="004F2AE9" w:rsidRDefault="00B255D2" w:rsidP="00105F3E">
      <w:pPr>
        <w:jc w:val="both"/>
        <w:rPr>
          <w:rFonts w:ascii="Arial" w:hAnsi="Arial" w:cs="Arial"/>
          <w:lang w:val="de-DE"/>
        </w:rPr>
      </w:pPr>
    </w:p>
    <w:p w14:paraId="59DF4B75" w14:textId="06FA85E6" w:rsidR="00D813F5" w:rsidRPr="004F2AE9" w:rsidRDefault="00B255D2" w:rsidP="00A762A4">
      <w:pPr>
        <w:jc w:val="both"/>
        <w:rPr>
          <w:rFonts w:ascii="Arial" w:hAnsi="Arial" w:cs="Arial"/>
          <w:lang w:val="de-DE"/>
        </w:rPr>
      </w:pPr>
      <w:r w:rsidRPr="004F2AE9">
        <w:rPr>
          <w:rFonts w:ascii="Arial" w:hAnsi="Arial" w:cs="Arial"/>
          <w:lang w:val="de-DE"/>
        </w:rPr>
        <w:t xml:space="preserve">Wie sah dieser Prozess bei Pater Jordan aus? </w:t>
      </w:r>
      <w:r w:rsidR="00102465" w:rsidRPr="004F2AE9">
        <w:rPr>
          <w:rFonts w:ascii="Arial" w:hAnsi="Arial" w:cs="Arial"/>
          <w:lang w:val="de-DE"/>
        </w:rPr>
        <w:t>Man kann auf eine tiefe Erfahrung von Pater Jordan hinweisen, die in der salvatorianischen Tradition als mystisch verstanden wird. Diese Erfahrung, die Jordans Vertrauen auf die göttliche Vorsehung zeigt, geschah am 20. September 1860, am Tag seiner Erstkommunion. Während der Zeremonie konnte der junge Jordan eine Taube über seinem Kopf schweben sehen. Diese Vision bewegte ihn zutiefst und änderte sein Leben. Sein Bruder Edward</w:t>
      </w:r>
      <w:r w:rsidR="00D4329D" w:rsidRPr="004F2AE9">
        <w:rPr>
          <w:rFonts w:ascii="Arial" w:hAnsi="Arial" w:cs="Arial"/>
          <w:lang w:val="de-DE"/>
        </w:rPr>
        <w:t xml:space="preserve"> hob hervor, dass Jordan von diesem Moment an </w:t>
      </w:r>
      <w:proofErr w:type="gramStart"/>
      <w:r w:rsidR="00D4329D" w:rsidRPr="004F2AE9">
        <w:rPr>
          <w:rFonts w:ascii="Arial" w:hAnsi="Arial" w:cs="Arial"/>
          <w:lang w:val="de-DE"/>
        </w:rPr>
        <w:t>ein pünktlicher Mensch</w:t>
      </w:r>
      <w:proofErr w:type="gramEnd"/>
      <w:r w:rsidR="00D4329D" w:rsidRPr="004F2AE9">
        <w:rPr>
          <w:rFonts w:ascii="Arial" w:hAnsi="Arial" w:cs="Arial"/>
          <w:lang w:val="de-DE"/>
        </w:rPr>
        <w:t xml:space="preserve"> war, häufig im Gebet angetroffen wurde, sehr oft zur Beichte ging und häufig die Kommunion </w:t>
      </w:r>
      <w:r w:rsidR="000A51D2" w:rsidRPr="004F2AE9">
        <w:rPr>
          <w:rFonts w:ascii="Arial" w:hAnsi="Arial" w:cs="Arial"/>
          <w:lang w:val="de-DE"/>
        </w:rPr>
        <w:t>empfing</w:t>
      </w:r>
      <w:r w:rsidR="00D4329D" w:rsidRPr="004F2AE9">
        <w:rPr>
          <w:rFonts w:ascii="Arial" w:hAnsi="Arial" w:cs="Arial"/>
          <w:lang w:val="de-DE"/>
        </w:rPr>
        <w:t xml:space="preserve">. </w:t>
      </w:r>
      <w:r w:rsidR="00CD0CD8" w:rsidRPr="004F2AE9">
        <w:rPr>
          <w:rFonts w:ascii="Arial" w:hAnsi="Arial" w:cs="Arial"/>
          <w:lang w:val="de-DE"/>
        </w:rPr>
        <w:t xml:space="preserve">In seiner Biografie unseres Gründers hob P. </w:t>
      </w:r>
      <w:r w:rsidR="00DF05EF" w:rsidRPr="004F2AE9">
        <w:rPr>
          <w:rFonts w:ascii="Arial" w:hAnsi="Arial" w:cs="Arial"/>
          <w:lang w:val="de-DE"/>
        </w:rPr>
        <w:t>Pank</w:t>
      </w:r>
      <w:r w:rsidR="006F630A" w:rsidRPr="004F2AE9">
        <w:rPr>
          <w:rFonts w:ascii="Arial" w:hAnsi="Arial" w:cs="Arial"/>
          <w:lang w:val="de-DE"/>
        </w:rPr>
        <w:t xml:space="preserve">ratius Pfeiffer </w:t>
      </w:r>
      <w:r w:rsidR="00DF05EF" w:rsidRPr="004F2AE9">
        <w:rPr>
          <w:rFonts w:ascii="Arial" w:hAnsi="Arial" w:cs="Arial"/>
          <w:lang w:val="de-DE"/>
        </w:rPr>
        <w:t xml:space="preserve">hervor, dass der Tag seiner Erstkommunion im Leben von Pater Jordan tatsächlich der </w:t>
      </w:r>
      <w:r w:rsidR="00FA7C95" w:rsidRPr="004F2AE9">
        <w:rPr>
          <w:rFonts w:ascii="Arial" w:hAnsi="Arial" w:cs="Arial"/>
          <w:lang w:val="de-DE"/>
        </w:rPr>
        <w:t xml:space="preserve">Moment </w:t>
      </w:r>
      <w:r w:rsidR="00DF05EF" w:rsidRPr="004F2AE9">
        <w:rPr>
          <w:rFonts w:ascii="Arial" w:hAnsi="Arial" w:cs="Arial"/>
          <w:lang w:val="de-DE"/>
        </w:rPr>
        <w:t xml:space="preserve">einer großen Veränderung seines Lebens und </w:t>
      </w:r>
      <w:r w:rsidR="00FA7C95" w:rsidRPr="004F2AE9">
        <w:rPr>
          <w:rFonts w:ascii="Arial" w:hAnsi="Arial" w:cs="Arial"/>
          <w:lang w:val="de-DE"/>
        </w:rPr>
        <w:t xml:space="preserve">der Tag </w:t>
      </w:r>
      <w:r w:rsidR="00EB7984" w:rsidRPr="004F2AE9">
        <w:rPr>
          <w:rFonts w:ascii="Arial" w:hAnsi="Arial" w:cs="Arial"/>
          <w:lang w:val="de-DE"/>
        </w:rPr>
        <w:t>seiner Bekehrung war</w:t>
      </w:r>
      <w:r w:rsidR="005C502B" w:rsidRPr="004F2AE9">
        <w:rPr>
          <w:rFonts w:ascii="Arial" w:hAnsi="Arial" w:cs="Arial"/>
          <w:lang w:val="de-DE"/>
        </w:rPr>
        <w:t>.</w:t>
      </w:r>
      <w:r w:rsidR="00F0154A" w:rsidRPr="004F2AE9">
        <w:rPr>
          <w:rStyle w:val="FootnoteReference"/>
          <w:rFonts w:ascii="Arial" w:hAnsi="Arial" w:cs="Arial"/>
          <w:lang w:val="de-DE"/>
        </w:rPr>
        <w:footnoteReference w:id="2"/>
      </w:r>
    </w:p>
    <w:p w14:paraId="258EA080" w14:textId="77777777" w:rsidR="00C457E7" w:rsidRPr="004F2AE9" w:rsidRDefault="00C457E7" w:rsidP="00A762A4">
      <w:pPr>
        <w:jc w:val="both"/>
        <w:rPr>
          <w:rFonts w:ascii="Arial" w:hAnsi="Arial" w:cs="Arial"/>
          <w:lang w:val="de-DE"/>
        </w:rPr>
      </w:pPr>
    </w:p>
    <w:p w14:paraId="7081BEAB" w14:textId="1F34D4CA" w:rsidR="005F7AFC" w:rsidRPr="004F2AE9" w:rsidRDefault="00F21D3D" w:rsidP="006037EC">
      <w:pPr>
        <w:autoSpaceDE w:val="0"/>
        <w:autoSpaceDN w:val="0"/>
        <w:adjustRightInd w:val="0"/>
        <w:jc w:val="both"/>
        <w:rPr>
          <w:rFonts w:ascii="Arial" w:hAnsi="Arial" w:cs="Arial"/>
          <w:lang w:val="de-DE"/>
        </w:rPr>
      </w:pPr>
      <w:r w:rsidRPr="004F2AE9">
        <w:rPr>
          <w:rFonts w:ascii="Arial" w:hAnsi="Arial" w:cs="Arial"/>
          <w:lang w:val="de-DE"/>
        </w:rPr>
        <w:t xml:space="preserve">Das Gottvertrauen von Pater </w:t>
      </w:r>
      <w:r w:rsidR="00C457E7" w:rsidRPr="004F2AE9">
        <w:rPr>
          <w:rFonts w:ascii="Arial" w:hAnsi="Arial" w:cs="Arial"/>
          <w:lang w:val="de-DE"/>
        </w:rPr>
        <w:t>Jordan</w:t>
      </w:r>
      <w:r w:rsidRPr="004F2AE9">
        <w:rPr>
          <w:rFonts w:ascii="Arial" w:hAnsi="Arial" w:cs="Arial"/>
          <w:lang w:val="de-DE"/>
        </w:rPr>
        <w:t xml:space="preserve"> erwuchs aus seiner inneren </w:t>
      </w:r>
      <w:r w:rsidR="0017200A" w:rsidRPr="004F2AE9">
        <w:rPr>
          <w:rFonts w:ascii="Arial" w:hAnsi="Arial" w:cs="Arial"/>
          <w:lang w:val="de-DE"/>
        </w:rPr>
        <w:t>Gottese</w:t>
      </w:r>
      <w:r w:rsidRPr="004F2AE9">
        <w:rPr>
          <w:rFonts w:ascii="Arial" w:hAnsi="Arial" w:cs="Arial"/>
          <w:lang w:val="de-DE"/>
        </w:rPr>
        <w:t>rfahrung</w:t>
      </w:r>
      <w:r w:rsidR="0017200A" w:rsidRPr="004F2AE9">
        <w:rPr>
          <w:rFonts w:ascii="Arial" w:hAnsi="Arial" w:cs="Arial"/>
          <w:lang w:val="de-DE"/>
        </w:rPr>
        <w:t>, die Gott</w:t>
      </w:r>
      <w:r w:rsidRPr="004F2AE9">
        <w:rPr>
          <w:rFonts w:ascii="Arial" w:hAnsi="Arial" w:cs="Arial"/>
          <w:lang w:val="de-DE"/>
        </w:rPr>
        <w:t xml:space="preserve"> als jemand</w:t>
      </w:r>
      <w:r w:rsidR="0017200A" w:rsidRPr="004F2AE9">
        <w:rPr>
          <w:rFonts w:ascii="Arial" w:hAnsi="Arial" w:cs="Arial"/>
          <w:lang w:val="de-DE"/>
        </w:rPr>
        <w:t xml:space="preserve"> zeigte</w:t>
      </w:r>
      <w:r w:rsidRPr="004F2AE9">
        <w:rPr>
          <w:rFonts w:ascii="Arial" w:hAnsi="Arial" w:cs="Arial"/>
          <w:lang w:val="de-DE"/>
        </w:rPr>
        <w:t xml:space="preserve">, der Anteil nimmt und verlässlich ist. Den Mittelpunkt der eucharistischen Erfahrung von Jordan bildete seine Beziehung zum Heiland. Viele Jahre später konnte er in sein </w:t>
      </w:r>
      <w:r w:rsidRPr="004F2AE9">
        <w:rPr>
          <w:rFonts w:ascii="Arial" w:hAnsi="Arial" w:cs="Arial"/>
          <w:i/>
          <w:lang w:val="de-DE"/>
        </w:rPr>
        <w:t>Geistliches Tagebuch</w:t>
      </w:r>
      <w:r w:rsidRPr="004F2AE9">
        <w:rPr>
          <w:rFonts w:ascii="Arial" w:hAnsi="Arial" w:cs="Arial"/>
          <w:lang w:val="de-DE"/>
        </w:rPr>
        <w:t xml:space="preserve"> schreiben: „</w:t>
      </w:r>
      <w:r w:rsidR="002038E6" w:rsidRPr="004F2AE9">
        <w:rPr>
          <w:rFonts w:ascii="Arial" w:hAnsi="Arial" w:cs="Arial"/>
          <w:lang w:val="de-DE"/>
        </w:rPr>
        <w:t xml:space="preserve">Du, Herr, bist meine Hoffnung, du bist meine Kraft, du bist mein Halt, du bist meine Hilfe, du bist mein starker Helfer, auf dich setze ich meine ganze Hoffnung und mein </w:t>
      </w:r>
      <w:r w:rsidR="00333F73" w:rsidRPr="004F2AE9">
        <w:rPr>
          <w:rFonts w:ascii="Arial" w:hAnsi="Arial" w:cs="Arial"/>
          <w:lang w:val="de-DE"/>
        </w:rPr>
        <w:t>ganzes Vertrauen“</w:t>
      </w:r>
      <w:r w:rsidR="00904368" w:rsidRPr="004F2AE9">
        <w:rPr>
          <w:rFonts w:ascii="Arial" w:hAnsi="Arial" w:cs="Arial"/>
          <w:lang w:val="de-DE"/>
        </w:rPr>
        <w:t xml:space="preserve"> (II, 64). </w:t>
      </w:r>
      <w:r w:rsidR="00333F73" w:rsidRPr="004F2AE9">
        <w:rPr>
          <w:rFonts w:ascii="Arial" w:hAnsi="Arial" w:cs="Arial"/>
          <w:lang w:val="de-DE"/>
        </w:rPr>
        <w:t xml:space="preserve">Ein anderes Mal, nachdem er gerade die Kommunion </w:t>
      </w:r>
      <w:r w:rsidR="00C53B25" w:rsidRPr="004F2AE9">
        <w:rPr>
          <w:rFonts w:ascii="Arial" w:hAnsi="Arial" w:cs="Arial"/>
          <w:lang w:val="de-DE"/>
        </w:rPr>
        <w:t xml:space="preserve">empfangen </w:t>
      </w:r>
      <w:r w:rsidR="00333F73" w:rsidRPr="004F2AE9">
        <w:rPr>
          <w:rFonts w:ascii="Arial" w:hAnsi="Arial" w:cs="Arial"/>
          <w:lang w:val="de-DE"/>
        </w:rPr>
        <w:t xml:space="preserve">hatte, schrieb er </w:t>
      </w:r>
      <w:r w:rsidR="00A51AFF" w:rsidRPr="004F2AE9">
        <w:rPr>
          <w:rFonts w:ascii="Arial" w:hAnsi="Arial" w:cs="Arial"/>
          <w:lang w:val="de-DE"/>
        </w:rPr>
        <w:t>in einem innigen Gebet: „</w:t>
      </w:r>
      <w:r w:rsidR="006037EC" w:rsidRPr="004F2AE9">
        <w:rPr>
          <w:rFonts w:ascii="Arial" w:hAnsi="Arial" w:cs="Arial"/>
          <w:lang w:val="de-DE"/>
        </w:rPr>
        <w:t xml:space="preserve">In deine Arme, o mein Heiland und Erlöser, werfe ich mich. Mit dir, für dich, durch dich und in dir will ich leben </w:t>
      </w:r>
      <w:r w:rsidR="007E4FCA" w:rsidRPr="004F2AE9">
        <w:rPr>
          <w:rFonts w:ascii="Arial" w:hAnsi="Arial" w:cs="Arial"/>
          <w:lang w:val="de-DE"/>
        </w:rPr>
        <w:t xml:space="preserve">und sterben“ (I, 9). </w:t>
      </w:r>
      <w:r w:rsidR="00AD3AC8" w:rsidRPr="004F2AE9">
        <w:rPr>
          <w:rFonts w:ascii="Arial" w:hAnsi="Arial" w:cs="Arial"/>
          <w:lang w:val="de-DE"/>
        </w:rPr>
        <w:t>Die Grundhaltung des Vertrauens spielte eine zentrale Rolle in seinem geistlichen Leben, besonders in Zeiten der Anfechtung: „</w:t>
      </w:r>
      <w:r w:rsidR="0008171F" w:rsidRPr="004F2AE9">
        <w:rPr>
          <w:rFonts w:ascii="Arial" w:hAnsi="Arial" w:cs="Arial"/>
          <w:lang w:val="de-DE"/>
        </w:rPr>
        <w:t xml:space="preserve">Gebrauche diese Schlüssel: Gottvertrauen und Gebet!“ (II, 66). </w:t>
      </w:r>
    </w:p>
    <w:p w14:paraId="34F86B4D" w14:textId="77777777" w:rsidR="006037EC" w:rsidRPr="004F2AE9" w:rsidRDefault="006037EC" w:rsidP="006037EC">
      <w:pPr>
        <w:autoSpaceDE w:val="0"/>
        <w:autoSpaceDN w:val="0"/>
        <w:adjustRightInd w:val="0"/>
        <w:jc w:val="both"/>
        <w:rPr>
          <w:rFonts w:ascii="Arial" w:hAnsi="Arial" w:cs="Arial"/>
          <w:lang w:val="de-DE"/>
        </w:rPr>
      </w:pPr>
    </w:p>
    <w:p w14:paraId="39393015" w14:textId="636CEDCC" w:rsidR="006037EC" w:rsidRPr="004F2AE9" w:rsidRDefault="00824D5F" w:rsidP="006037EC">
      <w:pPr>
        <w:autoSpaceDE w:val="0"/>
        <w:autoSpaceDN w:val="0"/>
        <w:adjustRightInd w:val="0"/>
        <w:jc w:val="both"/>
        <w:rPr>
          <w:rFonts w:ascii="Arial" w:hAnsi="Arial" w:cs="Arial"/>
          <w:lang w:val="de-DE"/>
        </w:rPr>
      </w:pPr>
      <w:r w:rsidRPr="004F2AE9">
        <w:rPr>
          <w:rFonts w:ascii="Arial" w:hAnsi="Arial" w:cs="Arial"/>
          <w:lang w:val="de-DE"/>
        </w:rPr>
        <w:t xml:space="preserve">Welche Lektion </w:t>
      </w:r>
      <w:r w:rsidR="00EC707A" w:rsidRPr="004F2AE9">
        <w:rPr>
          <w:rFonts w:ascii="Arial" w:hAnsi="Arial" w:cs="Arial"/>
          <w:lang w:val="de-DE"/>
        </w:rPr>
        <w:t xml:space="preserve">hält </w:t>
      </w:r>
      <w:r w:rsidRPr="004F2AE9">
        <w:rPr>
          <w:rFonts w:ascii="Arial" w:hAnsi="Arial" w:cs="Arial"/>
          <w:lang w:val="de-DE"/>
        </w:rPr>
        <w:t>Pater Jordan</w:t>
      </w:r>
      <w:r w:rsidR="00EC707A" w:rsidRPr="004F2AE9">
        <w:rPr>
          <w:rFonts w:ascii="Arial" w:hAnsi="Arial" w:cs="Arial"/>
          <w:lang w:val="de-DE"/>
        </w:rPr>
        <w:t xml:space="preserve"> für mich </w:t>
      </w:r>
      <w:r w:rsidR="00691155" w:rsidRPr="004F2AE9">
        <w:rPr>
          <w:rFonts w:ascii="Arial" w:hAnsi="Arial" w:cs="Arial"/>
          <w:lang w:val="de-DE"/>
        </w:rPr>
        <w:t xml:space="preserve">heute </w:t>
      </w:r>
      <w:r w:rsidR="00EC707A" w:rsidRPr="004F2AE9">
        <w:rPr>
          <w:rFonts w:ascii="Arial" w:hAnsi="Arial" w:cs="Arial"/>
          <w:lang w:val="de-DE"/>
        </w:rPr>
        <w:t>bereit</w:t>
      </w:r>
      <w:r w:rsidRPr="004F2AE9">
        <w:rPr>
          <w:rFonts w:ascii="Arial" w:hAnsi="Arial" w:cs="Arial"/>
          <w:lang w:val="de-DE"/>
        </w:rPr>
        <w:t xml:space="preserve">? Als </w:t>
      </w:r>
      <w:r w:rsidR="005E6A8E" w:rsidRPr="004F2AE9">
        <w:rPr>
          <w:rFonts w:ascii="Arial" w:hAnsi="Arial" w:cs="Arial"/>
          <w:lang w:val="de-DE"/>
        </w:rPr>
        <w:t xml:space="preserve">großes Vorbild des Vertrauens motiviert er mich, mich </w:t>
      </w:r>
      <w:r w:rsidR="008B158C" w:rsidRPr="004F2AE9">
        <w:rPr>
          <w:rFonts w:ascii="Arial" w:hAnsi="Arial" w:cs="Arial"/>
          <w:lang w:val="de-DE"/>
        </w:rPr>
        <w:t xml:space="preserve">selbst </w:t>
      </w:r>
      <w:r w:rsidR="005E6A8E" w:rsidRPr="004F2AE9">
        <w:rPr>
          <w:rFonts w:ascii="Arial" w:hAnsi="Arial" w:cs="Arial"/>
          <w:lang w:val="de-DE"/>
        </w:rPr>
        <w:t xml:space="preserve">in die Arme des Heilands zu „werfen“. Diese Art von Vertrauen ist eine Gnade Gottes, welche die göttliche Vorsehung jedem Menschen gewährt. </w:t>
      </w:r>
      <w:r w:rsidR="000218D4" w:rsidRPr="004F2AE9">
        <w:rPr>
          <w:rFonts w:ascii="Arial" w:hAnsi="Arial" w:cs="Arial"/>
          <w:lang w:val="de-DE"/>
        </w:rPr>
        <w:t>Ich bin ein ungeduldige</w:t>
      </w:r>
      <w:r w:rsidR="005F1D1E" w:rsidRPr="004F2AE9">
        <w:rPr>
          <w:rFonts w:ascii="Arial" w:hAnsi="Arial" w:cs="Arial"/>
          <w:lang w:val="de-DE"/>
        </w:rPr>
        <w:t>r</w:t>
      </w:r>
      <w:r w:rsidR="000218D4" w:rsidRPr="004F2AE9">
        <w:rPr>
          <w:rFonts w:ascii="Arial" w:hAnsi="Arial" w:cs="Arial"/>
          <w:lang w:val="de-DE"/>
        </w:rPr>
        <w:t xml:space="preserve"> Mensch und möchte immer die Anfangsschritte überspringen, </w:t>
      </w:r>
      <w:r w:rsidR="001576F8" w:rsidRPr="004F2AE9">
        <w:rPr>
          <w:rFonts w:ascii="Arial" w:hAnsi="Arial" w:cs="Arial"/>
          <w:lang w:val="de-DE"/>
        </w:rPr>
        <w:t xml:space="preserve">um </w:t>
      </w:r>
      <w:r w:rsidR="000218D4" w:rsidRPr="004F2AE9">
        <w:rPr>
          <w:rFonts w:ascii="Arial" w:hAnsi="Arial" w:cs="Arial"/>
          <w:lang w:val="de-DE"/>
        </w:rPr>
        <w:t xml:space="preserve">völlig vertrauen </w:t>
      </w:r>
      <w:r w:rsidR="001576F8" w:rsidRPr="004F2AE9">
        <w:rPr>
          <w:rFonts w:ascii="Arial" w:hAnsi="Arial" w:cs="Arial"/>
          <w:lang w:val="de-DE"/>
        </w:rPr>
        <w:t>zu können</w:t>
      </w:r>
      <w:r w:rsidR="000218D4" w:rsidRPr="004F2AE9">
        <w:rPr>
          <w:rFonts w:ascii="Arial" w:hAnsi="Arial" w:cs="Arial"/>
          <w:lang w:val="de-DE"/>
        </w:rPr>
        <w:t xml:space="preserve">. Pater Jordan ist in seiner Ungeduld geduldig, </w:t>
      </w:r>
      <w:r w:rsidR="00A53292" w:rsidRPr="004F2AE9">
        <w:rPr>
          <w:rFonts w:ascii="Arial" w:hAnsi="Arial" w:cs="Arial"/>
          <w:lang w:val="de-DE"/>
        </w:rPr>
        <w:t xml:space="preserve">und dies wird </w:t>
      </w:r>
      <w:r w:rsidR="000218D4" w:rsidRPr="004F2AE9">
        <w:rPr>
          <w:rFonts w:ascii="Arial" w:hAnsi="Arial" w:cs="Arial"/>
          <w:lang w:val="de-DE"/>
        </w:rPr>
        <w:t xml:space="preserve">– nach einer Läuterung – zu einer apostolischen Kraft, auf jeden einzelnen Menschen zuzugehen. </w:t>
      </w:r>
      <w:r w:rsidR="007F7B18" w:rsidRPr="004F2AE9">
        <w:rPr>
          <w:rFonts w:ascii="Arial" w:hAnsi="Arial" w:cs="Arial"/>
          <w:lang w:val="de-DE"/>
        </w:rPr>
        <w:t xml:space="preserve">Nur die göttliche Vorsehung weiß, </w:t>
      </w:r>
      <w:r w:rsidR="00F06A57" w:rsidRPr="004F2AE9">
        <w:rPr>
          <w:rFonts w:ascii="Arial" w:hAnsi="Arial" w:cs="Arial"/>
          <w:lang w:val="de-DE"/>
        </w:rPr>
        <w:t xml:space="preserve">was ich als Salvatorianer einmal </w:t>
      </w:r>
      <w:r w:rsidR="00334253" w:rsidRPr="004F2AE9">
        <w:rPr>
          <w:rFonts w:ascii="Arial" w:hAnsi="Arial" w:cs="Arial"/>
          <w:lang w:val="de-DE"/>
        </w:rPr>
        <w:t xml:space="preserve">sein </w:t>
      </w:r>
      <w:r w:rsidR="00F06A57" w:rsidRPr="004F2AE9">
        <w:rPr>
          <w:rFonts w:ascii="Arial" w:hAnsi="Arial" w:cs="Arial"/>
          <w:lang w:val="de-DE"/>
        </w:rPr>
        <w:t xml:space="preserve">werde. Pater Jordan lädt mich ein, mich selbst Gott anzuvertrauen, indem ich ihm – als ein Opfer – meine Angst </w:t>
      </w:r>
      <w:r w:rsidR="00B6487F" w:rsidRPr="004F2AE9">
        <w:rPr>
          <w:rFonts w:ascii="Arial" w:hAnsi="Arial" w:cs="Arial"/>
          <w:lang w:val="de-DE"/>
        </w:rPr>
        <w:t xml:space="preserve">davor </w:t>
      </w:r>
      <w:r w:rsidR="00F06A57" w:rsidRPr="004F2AE9">
        <w:rPr>
          <w:rFonts w:ascii="Arial" w:hAnsi="Arial" w:cs="Arial"/>
          <w:lang w:val="de-DE"/>
        </w:rPr>
        <w:t xml:space="preserve">gebe, </w:t>
      </w:r>
      <w:r w:rsidR="00B62D71" w:rsidRPr="004F2AE9">
        <w:rPr>
          <w:rFonts w:ascii="Arial" w:hAnsi="Arial" w:cs="Arial"/>
          <w:lang w:val="de-DE"/>
        </w:rPr>
        <w:t>im Bewusstsein der</w:t>
      </w:r>
      <w:r w:rsidR="009D62A0" w:rsidRPr="004F2AE9">
        <w:rPr>
          <w:rFonts w:ascii="Arial" w:hAnsi="Arial" w:cs="Arial"/>
          <w:lang w:val="de-DE"/>
        </w:rPr>
        <w:t xml:space="preserve"> Unvollkommenheit </w:t>
      </w:r>
      <w:r w:rsidR="00B6487F" w:rsidRPr="004F2AE9">
        <w:rPr>
          <w:rFonts w:ascii="Arial" w:hAnsi="Arial" w:cs="Arial"/>
          <w:lang w:val="de-DE"/>
        </w:rPr>
        <w:t>mein</w:t>
      </w:r>
      <w:r w:rsidR="005842C6" w:rsidRPr="004F2AE9">
        <w:rPr>
          <w:rFonts w:ascii="Arial" w:hAnsi="Arial" w:cs="Arial"/>
          <w:lang w:val="de-DE"/>
        </w:rPr>
        <w:t>er Existenz nachzugehen</w:t>
      </w:r>
      <w:r w:rsidR="00B6487F" w:rsidRPr="004F2AE9">
        <w:rPr>
          <w:rFonts w:ascii="Arial" w:hAnsi="Arial" w:cs="Arial"/>
          <w:lang w:val="de-DE"/>
        </w:rPr>
        <w:t xml:space="preserve">: Seine Hand führt mich zu seiner Heimat. </w:t>
      </w:r>
    </w:p>
    <w:p w14:paraId="382CDF6B" w14:textId="77777777" w:rsidR="00515D39" w:rsidRPr="004F2AE9" w:rsidRDefault="00515D39" w:rsidP="00D813F5">
      <w:pPr>
        <w:widowControl w:val="0"/>
        <w:tabs>
          <w:tab w:val="left" w:pos="220"/>
          <w:tab w:val="left" w:pos="720"/>
        </w:tabs>
        <w:autoSpaceDE w:val="0"/>
        <w:autoSpaceDN w:val="0"/>
        <w:adjustRightInd w:val="0"/>
        <w:jc w:val="both"/>
        <w:rPr>
          <w:rFonts w:ascii="Arial" w:hAnsi="Arial" w:cs="Arial"/>
          <w:color w:val="000000"/>
          <w:lang w:val="de-DE"/>
        </w:rPr>
      </w:pPr>
    </w:p>
    <w:p w14:paraId="6BE651DD" w14:textId="01F7632E" w:rsidR="004F2AE9" w:rsidRPr="004F2AE9" w:rsidRDefault="004F2AE9" w:rsidP="004F2AE9">
      <w:pPr>
        <w:jc w:val="both"/>
        <w:rPr>
          <w:rFonts w:ascii="Arial" w:hAnsi="Arial" w:cs="Arial"/>
          <w:i/>
          <w:lang w:val="de-DE"/>
        </w:rPr>
      </w:pPr>
      <w:r w:rsidRPr="004F2AE9">
        <w:rPr>
          <w:rFonts w:ascii="Arial" w:hAnsi="Arial" w:cs="Arial"/>
          <w:i/>
          <w:lang w:val="de-DE"/>
        </w:rPr>
        <w:t xml:space="preserve">P. Krzysztof </w:t>
      </w:r>
      <w:proofErr w:type="spellStart"/>
      <w:r w:rsidRPr="004F2AE9">
        <w:rPr>
          <w:rFonts w:ascii="Arial" w:hAnsi="Arial" w:cs="Arial"/>
          <w:i/>
          <w:lang w:val="de-DE"/>
        </w:rPr>
        <w:t>Gasperowicz</w:t>
      </w:r>
      <w:proofErr w:type="spellEnd"/>
      <w:r w:rsidRPr="004F2AE9">
        <w:rPr>
          <w:rFonts w:ascii="Arial" w:hAnsi="Arial" w:cs="Arial"/>
          <w:i/>
          <w:lang w:val="de-DE"/>
        </w:rPr>
        <w:t>, SDS</w:t>
      </w:r>
    </w:p>
    <w:sectPr w:rsidR="004F2AE9" w:rsidRPr="004F2AE9" w:rsidSect="00C674F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B9788" w14:textId="77777777" w:rsidR="00232FDA" w:rsidRDefault="00232FDA" w:rsidP="001727E3">
      <w:r>
        <w:separator/>
      </w:r>
    </w:p>
  </w:endnote>
  <w:endnote w:type="continuationSeparator" w:id="0">
    <w:p w14:paraId="5092D8DF" w14:textId="77777777" w:rsidR="00232FDA" w:rsidRDefault="00232FDA" w:rsidP="0017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05265" w14:textId="77777777" w:rsidR="00232FDA" w:rsidRDefault="00232FDA" w:rsidP="001727E3">
      <w:r>
        <w:separator/>
      </w:r>
    </w:p>
  </w:footnote>
  <w:footnote w:type="continuationSeparator" w:id="0">
    <w:p w14:paraId="1041AD2B" w14:textId="77777777" w:rsidR="00232FDA" w:rsidRDefault="00232FDA" w:rsidP="001727E3">
      <w:r>
        <w:continuationSeparator/>
      </w:r>
    </w:p>
  </w:footnote>
  <w:footnote w:id="1">
    <w:p w14:paraId="24FEA738" w14:textId="6EA11F89" w:rsidR="004E299E" w:rsidRPr="00A108E2" w:rsidRDefault="00105F3E" w:rsidP="004E299E">
      <w:pPr>
        <w:pStyle w:val="FootnoteText"/>
        <w:spacing w:before="0"/>
        <w:ind w:left="182" w:hanging="182"/>
        <w:jc w:val="both"/>
        <w:rPr>
          <w:lang w:val="pl-PL"/>
        </w:rPr>
      </w:pPr>
      <w:r>
        <w:rPr>
          <w:lang w:val="pl-PL"/>
        </w:rPr>
        <w:tab/>
      </w:r>
      <w:r w:rsidR="004E299E" w:rsidRPr="00946FC8">
        <w:rPr>
          <w:rStyle w:val="FootnoteReference"/>
        </w:rPr>
        <w:footnoteRef/>
      </w:r>
      <w:r w:rsidR="00F0154A">
        <w:rPr>
          <w:lang w:val="pl-PL"/>
        </w:rPr>
        <w:t xml:space="preserve"> </w:t>
      </w:r>
      <w:r w:rsidR="004E299E" w:rsidRPr="008C7DD0">
        <w:rPr>
          <w:rFonts w:ascii="Arial" w:hAnsi="Arial" w:cs="Arial"/>
          <w:lang w:val="pl-PL"/>
        </w:rPr>
        <w:t xml:space="preserve">W. Granat, </w:t>
      </w:r>
      <w:r w:rsidR="004E299E" w:rsidRPr="008C7DD0">
        <w:rPr>
          <w:rFonts w:ascii="Arial" w:hAnsi="Arial" w:cs="Arial"/>
          <w:i/>
          <w:lang w:val="pl-PL"/>
        </w:rPr>
        <w:t>Teologiczna wiara, nadzieja i miłość</w:t>
      </w:r>
      <w:r w:rsidRPr="008C7DD0">
        <w:rPr>
          <w:rFonts w:ascii="Arial" w:hAnsi="Arial" w:cs="Arial"/>
          <w:i/>
          <w:lang w:val="pl-PL"/>
        </w:rPr>
        <w:t xml:space="preserve"> </w:t>
      </w:r>
      <w:r w:rsidRPr="008C7DD0">
        <w:rPr>
          <w:rFonts w:ascii="Arial" w:hAnsi="Arial" w:cs="Arial"/>
          <w:lang w:val="de-DE"/>
        </w:rPr>
        <w:t>[„</w:t>
      </w:r>
      <w:r w:rsidR="004B7AF4" w:rsidRPr="008C7DD0">
        <w:rPr>
          <w:rFonts w:ascii="Arial" w:hAnsi="Arial" w:cs="Arial"/>
          <w:lang w:val="de-DE"/>
        </w:rPr>
        <w:t>Glaube</w:t>
      </w:r>
      <w:r w:rsidRPr="008C7DD0">
        <w:rPr>
          <w:rFonts w:ascii="Arial" w:hAnsi="Arial" w:cs="Arial"/>
          <w:lang w:val="de-DE"/>
        </w:rPr>
        <w:t xml:space="preserve">, </w:t>
      </w:r>
      <w:r w:rsidR="004B7AF4" w:rsidRPr="008C7DD0">
        <w:rPr>
          <w:rFonts w:ascii="Arial" w:hAnsi="Arial" w:cs="Arial"/>
          <w:lang w:val="de-DE"/>
        </w:rPr>
        <w:t>Hoffnung und Liebe theologisch</w:t>
      </w:r>
      <w:r w:rsidRPr="008C7DD0">
        <w:rPr>
          <w:rFonts w:ascii="Arial" w:hAnsi="Arial" w:cs="Arial"/>
          <w:lang w:val="de-DE"/>
        </w:rPr>
        <w:t>”]</w:t>
      </w:r>
      <w:r w:rsidR="004E299E" w:rsidRPr="008C7DD0">
        <w:rPr>
          <w:rFonts w:ascii="Arial" w:hAnsi="Arial" w:cs="Arial"/>
          <w:lang w:val="pl-PL"/>
        </w:rPr>
        <w:t xml:space="preserve">, </w:t>
      </w:r>
      <w:r w:rsidR="0045123F" w:rsidRPr="008C7DD0">
        <w:rPr>
          <w:rFonts w:ascii="Arial" w:hAnsi="Arial" w:cs="Arial"/>
          <w:lang w:val="pl-PL"/>
        </w:rPr>
        <w:t xml:space="preserve">Lublin 1960, </w:t>
      </w:r>
      <w:r w:rsidR="00DB43E0" w:rsidRPr="008C7DD0">
        <w:rPr>
          <w:rFonts w:ascii="Arial" w:hAnsi="Arial" w:cs="Arial"/>
          <w:lang w:val="pl-PL"/>
        </w:rPr>
        <w:t xml:space="preserve">S. </w:t>
      </w:r>
      <w:r w:rsidR="004E299E" w:rsidRPr="008C7DD0">
        <w:rPr>
          <w:rFonts w:ascii="Arial" w:hAnsi="Arial" w:cs="Arial"/>
          <w:lang w:val="pl-PL"/>
        </w:rPr>
        <w:t>46.</w:t>
      </w:r>
    </w:p>
  </w:footnote>
  <w:footnote w:id="2">
    <w:p w14:paraId="12C7A4BB" w14:textId="470F1222" w:rsidR="00F0154A" w:rsidRPr="00F0154A" w:rsidRDefault="00F0154A" w:rsidP="005C502B">
      <w:pPr>
        <w:pStyle w:val="FootnoteText"/>
        <w:jc w:val="both"/>
      </w:pPr>
      <w:r>
        <w:rPr>
          <w:rStyle w:val="FootnoteReference"/>
        </w:rPr>
        <w:footnoteRef/>
      </w:r>
      <w:r w:rsidRPr="00F0154A">
        <w:t xml:space="preserve"> </w:t>
      </w:r>
      <w:proofErr w:type="spellStart"/>
      <w:r w:rsidR="005C502B" w:rsidRPr="004F2AE9">
        <w:rPr>
          <w:rFonts w:ascii="Arial" w:hAnsi="Arial" w:cs="Arial"/>
        </w:rPr>
        <w:t>S</w:t>
      </w:r>
      <w:r w:rsidR="00D97D7F" w:rsidRPr="004F2AE9">
        <w:rPr>
          <w:rFonts w:ascii="Arial" w:hAnsi="Arial" w:cs="Arial"/>
        </w:rPr>
        <w:t>iehe</w:t>
      </w:r>
      <w:proofErr w:type="spellEnd"/>
      <w:r w:rsidR="00D97D7F" w:rsidRPr="004F2AE9">
        <w:rPr>
          <w:rFonts w:ascii="Arial" w:hAnsi="Arial" w:cs="Arial"/>
        </w:rPr>
        <w:t xml:space="preserve"> </w:t>
      </w:r>
      <w:r w:rsidRPr="004F2AE9">
        <w:rPr>
          <w:rFonts w:ascii="Arial" w:hAnsi="Arial" w:cs="Arial"/>
        </w:rPr>
        <w:t xml:space="preserve">T.R, </w:t>
      </w:r>
      <w:proofErr w:type="spellStart"/>
      <w:r w:rsidRPr="004F2AE9">
        <w:rPr>
          <w:rFonts w:ascii="Arial" w:hAnsi="Arial" w:cs="Arial"/>
        </w:rPr>
        <w:t>Edwein</w:t>
      </w:r>
      <w:proofErr w:type="spellEnd"/>
      <w:r w:rsidR="005C502B" w:rsidRPr="004F2AE9">
        <w:rPr>
          <w:rFonts w:ascii="Arial" w:hAnsi="Arial" w:cs="Arial"/>
        </w:rPr>
        <w:t>,</w:t>
      </w:r>
      <w:r w:rsidRPr="004F2AE9">
        <w:rPr>
          <w:rFonts w:ascii="Arial" w:hAnsi="Arial" w:cs="Arial"/>
        </w:rPr>
        <w:t xml:space="preserve"> SDS, </w:t>
      </w:r>
      <w:r w:rsidRPr="004F2AE9">
        <w:rPr>
          <w:rFonts w:ascii="Arial" w:hAnsi="Arial" w:cs="Arial"/>
          <w:i/>
        </w:rPr>
        <w:t>Francis Mary of the Cross Jordan. Childhood-Youth and Yond Adulthood 1848-1878</w:t>
      </w:r>
      <w:r w:rsidR="00EC4853" w:rsidRPr="004F2AE9">
        <w:rPr>
          <w:rFonts w:ascii="Arial" w:hAnsi="Arial" w:cs="Arial"/>
        </w:rPr>
        <w:t>, DSS XIII, Rom</w:t>
      </w:r>
      <w:r w:rsidRPr="004F2AE9">
        <w:rPr>
          <w:rFonts w:ascii="Arial" w:hAnsi="Arial" w:cs="Arial"/>
        </w:rPr>
        <w:t xml:space="preserve"> 1981, 78-81.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4D5686"/>
    <w:multiLevelType w:val="hybridMultilevel"/>
    <w:tmpl w:val="AE0EE20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E3"/>
    <w:rsid w:val="0000105C"/>
    <w:rsid w:val="000141CB"/>
    <w:rsid w:val="000218D4"/>
    <w:rsid w:val="00032C94"/>
    <w:rsid w:val="00034289"/>
    <w:rsid w:val="000365E0"/>
    <w:rsid w:val="00036714"/>
    <w:rsid w:val="00080C68"/>
    <w:rsid w:val="0008171F"/>
    <w:rsid w:val="00083286"/>
    <w:rsid w:val="00093381"/>
    <w:rsid w:val="000A51D2"/>
    <w:rsid w:val="000B5493"/>
    <w:rsid w:val="000C3AD3"/>
    <w:rsid w:val="000C447E"/>
    <w:rsid w:val="000E75C4"/>
    <w:rsid w:val="0010026C"/>
    <w:rsid w:val="00102465"/>
    <w:rsid w:val="00105F3E"/>
    <w:rsid w:val="00130239"/>
    <w:rsid w:val="0013537B"/>
    <w:rsid w:val="0014135F"/>
    <w:rsid w:val="00146E96"/>
    <w:rsid w:val="001535FB"/>
    <w:rsid w:val="00156372"/>
    <w:rsid w:val="001576F8"/>
    <w:rsid w:val="00161418"/>
    <w:rsid w:val="00163B94"/>
    <w:rsid w:val="00164993"/>
    <w:rsid w:val="0017200A"/>
    <w:rsid w:val="001727E3"/>
    <w:rsid w:val="001761A7"/>
    <w:rsid w:val="001876FE"/>
    <w:rsid w:val="00197FB9"/>
    <w:rsid w:val="001A02CA"/>
    <w:rsid w:val="001A2CBA"/>
    <w:rsid w:val="001A6A31"/>
    <w:rsid w:val="001B0496"/>
    <w:rsid w:val="001C6D90"/>
    <w:rsid w:val="001F5097"/>
    <w:rsid w:val="002038E6"/>
    <w:rsid w:val="002055CA"/>
    <w:rsid w:val="00216C16"/>
    <w:rsid w:val="0022518B"/>
    <w:rsid w:val="00232FDA"/>
    <w:rsid w:val="002712CE"/>
    <w:rsid w:val="002806F9"/>
    <w:rsid w:val="002A21E7"/>
    <w:rsid w:val="002A68EA"/>
    <w:rsid w:val="002C190F"/>
    <w:rsid w:val="002C21CE"/>
    <w:rsid w:val="002D013F"/>
    <w:rsid w:val="002D1AC5"/>
    <w:rsid w:val="002F7336"/>
    <w:rsid w:val="00302FF5"/>
    <w:rsid w:val="00311E98"/>
    <w:rsid w:val="00312220"/>
    <w:rsid w:val="003211D2"/>
    <w:rsid w:val="00333F73"/>
    <w:rsid w:val="0033409F"/>
    <w:rsid w:val="00334253"/>
    <w:rsid w:val="00336786"/>
    <w:rsid w:val="00356950"/>
    <w:rsid w:val="003639FD"/>
    <w:rsid w:val="003A461C"/>
    <w:rsid w:val="003A57D9"/>
    <w:rsid w:val="003A7CF0"/>
    <w:rsid w:val="003B1088"/>
    <w:rsid w:val="003B3EFF"/>
    <w:rsid w:val="003C220C"/>
    <w:rsid w:val="003C5CAD"/>
    <w:rsid w:val="003E14FD"/>
    <w:rsid w:val="00423193"/>
    <w:rsid w:val="00426537"/>
    <w:rsid w:val="00444EDA"/>
    <w:rsid w:val="0045123F"/>
    <w:rsid w:val="0045289D"/>
    <w:rsid w:val="004551B7"/>
    <w:rsid w:val="004668DD"/>
    <w:rsid w:val="00472195"/>
    <w:rsid w:val="00473765"/>
    <w:rsid w:val="0047387B"/>
    <w:rsid w:val="00473B6F"/>
    <w:rsid w:val="004811DF"/>
    <w:rsid w:val="004900BF"/>
    <w:rsid w:val="004904C4"/>
    <w:rsid w:val="00493AE3"/>
    <w:rsid w:val="004965B8"/>
    <w:rsid w:val="004B1F02"/>
    <w:rsid w:val="004B2D40"/>
    <w:rsid w:val="004B35A6"/>
    <w:rsid w:val="004B7AF4"/>
    <w:rsid w:val="004E299E"/>
    <w:rsid w:val="004E3DC1"/>
    <w:rsid w:val="004F2AE9"/>
    <w:rsid w:val="00503980"/>
    <w:rsid w:val="00513F0B"/>
    <w:rsid w:val="00515D39"/>
    <w:rsid w:val="00517360"/>
    <w:rsid w:val="0054034D"/>
    <w:rsid w:val="00546633"/>
    <w:rsid w:val="005842C6"/>
    <w:rsid w:val="005864AE"/>
    <w:rsid w:val="00592084"/>
    <w:rsid w:val="005A1A14"/>
    <w:rsid w:val="005C502B"/>
    <w:rsid w:val="005C7D39"/>
    <w:rsid w:val="005D2100"/>
    <w:rsid w:val="005E0CA7"/>
    <w:rsid w:val="005E57F3"/>
    <w:rsid w:val="005E6A8E"/>
    <w:rsid w:val="005F1D1E"/>
    <w:rsid w:val="005F7AFC"/>
    <w:rsid w:val="006037EC"/>
    <w:rsid w:val="006416A9"/>
    <w:rsid w:val="00642393"/>
    <w:rsid w:val="00665534"/>
    <w:rsid w:val="006735C2"/>
    <w:rsid w:val="00681A62"/>
    <w:rsid w:val="00691155"/>
    <w:rsid w:val="006A1573"/>
    <w:rsid w:val="006A28C0"/>
    <w:rsid w:val="006A5590"/>
    <w:rsid w:val="006A78D7"/>
    <w:rsid w:val="006B27B1"/>
    <w:rsid w:val="006C041B"/>
    <w:rsid w:val="006C3250"/>
    <w:rsid w:val="006C65BB"/>
    <w:rsid w:val="006D2951"/>
    <w:rsid w:val="006D7D6B"/>
    <w:rsid w:val="006E4CB7"/>
    <w:rsid w:val="006E6A61"/>
    <w:rsid w:val="006F19A0"/>
    <w:rsid w:val="006F5D3D"/>
    <w:rsid w:val="006F630A"/>
    <w:rsid w:val="006F669D"/>
    <w:rsid w:val="00702CAB"/>
    <w:rsid w:val="007159F6"/>
    <w:rsid w:val="007344A3"/>
    <w:rsid w:val="007602A3"/>
    <w:rsid w:val="00797F73"/>
    <w:rsid w:val="007B14AE"/>
    <w:rsid w:val="007B3F9A"/>
    <w:rsid w:val="007C2D8D"/>
    <w:rsid w:val="007E4FCA"/>
    <w:rsid w:val="007F5D78"/>
    <w:rsid w:val="007F7B18"/>
    <w:rsid w:val="008006C2"/>
    <w:rsid w:val="00803A9B"/>
    <w:rsid w:val="00811716"/>
    <w:rsid w:val="00816739"/>
    <w:rsid w:val="00824D5F"/>
    <w:rsid w:val="00832954"/>
    <w:rsid w:val="00852519"/>
    <w:rsid w:val="0089445D"/>
    <w:rsid w:val="008B158C"/>
    <w:rsid w:val="008C7DD0"/>
    <w:rsid w:val="008D05DB"/>
    <w:rsid w:val="00904368"/>
    <w:rsid w:val="009065FF"/>
    <w:rsid w:val="00924BC0"/>
    <w:rsid w:val="009310BF"/>
    <w:rsid w:val="00943CEF"/>
    <w:rsid w:val="00957FB1"/>
    <w:rsid w:val="00972756"/>
    <w:rsid w:val="00973B32"/>
    <w:rsid w:val="00980F82"/>
    <w:rsid w:val="00984872"/>
    <w:rsid w:val="00992213"/>
    <w:rsid w:val="009A4096"/>
    <w:rsid w:val="009B1489"/>
    <w:rsid w:val="009B51F2"/>
    <w:rsid w:val="009C3B0F"/>
    <w:rsid w:val="009C4795"/>
    <w:rsid w:val="009D62A0"/>
    <w:rsid w:val="009E16E6"/>
    <w:rsid w:val="00A07451"/>
    <w:rsid w:val="00A121B3"/>
    <w:rsid w:val="00A15490"/>
    <w:rsid w:val="00A219ED"/>
    <w:rsid w:val="00A376CF"/>
    <w:rsid w:val="00A51AFF"/>
    <w:rsid w:val="00A53292"/>
    <w:rsid w:val="00A762A4"/>
    <w:rsid w:val="00A854B0"/>
    <w:rsid w:val="00A8703C"/>
    <w:rsid w:val="00A8755A"/>
    <w:rsid w:val="00A95702"/>
    <w:rsid w:val="00AC61F4"/>
    <w:rsid w:val="00AD0AAE"/>
    <w:rsid w:val="00AD2ECE"/>
    <w:rsid w:val="00AD3AC8"/>
    <w:rsid w:val="00B04B8B"/>
    <w:rsid w:val="00B11058"/>
    <w:rsid w:val="00B255D2"/>
    <w:rsid w:val="00B33357"/>
    <w:rsid w:val="00B37986"/>
    <w:rsid w:val="00B440E0"/>
    <w:rsid w:val="00B55186"/>
    <w:rsid w:val="00B62D71"/>
    <w:rsid w:val="00B6487F"/>
    <w:rsid w:val="00B72B0E"/>
    <w:rsid w:val="00BA41F8"/>
    <w:rsid w:val="00BB6B64"/>
    <w:rsid w:val="00BC1FDC"/>
    <w:rsid w:val="00BC319A"/>
    <w:rsid w:val="00BC4388"/>
    <w:rsid w:val="00BD3C2A"/>
    <w:rsid w:val="00C02004"/>
    <w:rsid w:val="00C0720F"/>
    <w:rsid w:val="00C457E7"/>
    <w:rsid w:val="00C53B25"/>
    <w:rsid w:val="00C674F4"/>
    <w:rsid w:val="00C84EBA"/>
    <w:rsid w:val="00C97B10"/>
    <w:rsid w:val="00CA2C57"/>
    <w:rsid w:val="00CD0CD8"/>
    <w:rsid w:val="00CD7E60"/>
    <w:rsid w:val="00D03243"/>
    <w:rsid w:val="00D10201"/>
    <w:rsid w:val="00D22C2A"/>
    <w:rsid w:val="00D241F0"/>
    <w:rsid w:val="00D378DF"/>
    <w:rsid w:val="00D4329D"/>
    <w:rsid w:val="00D63040"/>
    <w:rsid w:val="00D81304"/>
    <w:rsid w:val="00D813F5"/>
    <w:rsid w:val="00D97D7F"/>
    <w:rsid w:val="00DB43E0"/>
    <w:rsid w:val="00DB734B"/>
    <w:rsid w:val="00DC1A66"/>
    <w:rsid w:val="00DE0C37"/>
    <w:rsid w:val="00DE5BA5"/>
    <w:rsid w:val="00DF05EF"/>
    <w:rsid w:val="00DF3EF7"/>
    <w:rsid w:val="00E1551C"/>
    <w:rsid w:val="00E23E0A"/>
    <w:rsid w:val="00E33DB3"/>
    <w:rsid w:val="00E34399"/>
    <w:rsid w:val="00E54137"/>
    <w:rsid w:val="00E73F72"/>
    <w:rsid w:val="00E75EE6"/>
    <w:rsid w:val="00E76EC3"/>
    <w:rsid w:val="00E93812"/>
    <w:rsid w:val="00E94D6B"/>
    <w:rsid w:val="00EA7AA6"/>
    <w:rsid w:val="00EB7984"/>
    <w:rsid w:val="00EC4853"/>
    <w:rsid w:val="00EC707A"/>
    <w:rsid w:val="00EF3329"/>
    <w:rsid w:val="00F0154A"/>
    <w:rsid w:val="00F02D1C"/>
    <w:rsid w:val="00F05F68"/>
    <w:rsid w:val="00F06A57"/>
    <w:rsid w:val="00F10C2A"/>
    <w:rsid w:val="00F1198C"/>
    <w:rsid w:val="00F12D6A"/>
    <w:rsid w:val="00F15F88"/>
    <w:rsid w:val="00F21D3D"/>
    <w:rsid w:val="00F23987"/>
    <w:rsid w:val="00F31B88"/>
    <w:rsid w:val="00F36A6C"/>
    <w:rsid w:val="00F40C72"/>
    <w:rsid w:val="00F43B19"/>
    <w:rsid w:val="00F614B0"/>
    <w:rsid w:val="00F66F7F"/>
    <w:rsid w:val="00F749C4"/>
    <w:rsid w:val="00F828FC"/>
    <w:rsid w:val="00F854F9"/>
    <w:rsid w:val="00F937E1"/>
    <w:rsid w:val="00FA7C95"/>
    <w:rsid w:val="00FB2C5A"/>
    <w:rsid w:val="00FB6391"/>
    <w:rsid w:val="00FD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73C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27E3"/>
    <w:pPr>
      <w:spacing w:before="120"/>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1727E3"/>
    <w:rPr>
      <w:rFonts w:ascii="Times New Roman" w:hAnsi="Times New Roman" w:cs="Times New Roman"/>
      <w:sz w:val="20"/>
      <w:szCs w:val="20"/>
      <w:lang w:eastAsia="en-GB"/>
    </w:rPr>
  </w:style>
  <w:style w:type="character" w:styleId="FootnoteReference">
    <w:name w:val="footnote reference"/>
    <w:basedOn w:val="DefaultParagraphFont"/>
    <w:uiPriority w:val="99"/>
    <w:unhideWhenUsed/>
    <w:rsid w:val="001727E3"/>
    <w:rPr>
      <w:vertAlign w:val="superscript"/>
    </w:rPr>
  </w:style>
  <w:style w:type="paragraph" w:styleId="ListParagraph">
    <w:name w:val="List Paragraph"/>
    <w:basedOn w:val="Normal"/>
    <w:uiPriority w:val="34"/>
    <w:qFormat/>
    <w:rsid w:val="0045123F"/>
    <w:pPr>
      <w:spacing w:before="120"/>
      <w:ind w:left="720"/>
      <w:contextualSpacing/>
    </w:pPr>
    <w:rPr>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897</Words>
  <Characters>5137</Characters>
  <Application>Microsoft Macintosh Word</Application>
  <DocSecurity>0</DocSecurity>
  <Lines>91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Adam Teneta</cp:lastModifiedBy>
  <cp:revision>115</cp:revision>
  <dcterms:created xsi:type="dcterms:W3CDTF">2017-07-03T07:47:00Z</dcterms:created>
  <dcterms:modified xsi:type="dcterms:W3CDTF">2017-10-05T20:44:00Z</dcterms:modified>
  <cp:category/>
</cp:coreProperties>
</file>